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66" w:rsidRDefault="0043366E" w:rsidP="0043366E">
      <w:pPr>
        <w:spacing w:after="0"/>
        <w:rPr>
          <w:sz w:val="28"/>
          <w:szCs w:val="28"/>
          <w:u w:val="single"/>
        </w:rPr>
      </w:pPr>
      <w:r w:rsidRPr="0043366E">
        <w:rPr>
          <w:sz w:val="28"/>
          <w:szCs w:val="28"/>
          <w:u w:val="single"/>
        </w:rPr>
        <w:t>FUNDED ENTITLEMENT POLICY</w:t>
      </w:r>
    </w:p>
    <w:p w:rsidR="0043366E" w:rsidRDefault="0043366E" w:rsidP="0043366E">
      <w:pPr>
        <w:spacing w:after="0"/>
        <w:rPr>
          <w:sz w:val="28"/>
          <w:szCs w:val="28"/>
          <w:u w:val="single"/>
        </w:rPr>
      </w:pPr>
    </w:p>
    <w:p w:rsidR="0043366E" w:rsidRDefault="0043366E" w:rsidP="0043366E">
      <w:pPr>
        <w:spacing w:after="0"/>
        <w:rPr>
          <w:sz w:val="28"/>
          <w:szCs w:val="28"/>
          <w:u w:val="single"/>
        </w:rPr>
      </w:pPr>
      <w:r>
        <w:rPr>
          <w:sz w:val="28"/>
          <w:szCs w:val="28"/>
          <w:u w:val="single"/>
        </w:rPr>
        <w:t>Universal 15 hour funding</w:t>
      </w:r>
    </w:p>
    <w:p w:rsidR="0043366E" w:rsidRDefault="0043366E" w:rsidP="0043366E">
      <w:pPr>
        <w:spacing w:after="0"/>
        <w:rPr>
          <w:sz w:val="28"/>
          <w:szCs w:val="28"/>
        </w:rPr>
      </w:pPr>
      <w:r>
        <w:rPr>
          <w:sz w:val="28"/>
          <w:szCs w:val="28"/>
        </w:rPr>
        <w:t xml:space="preserve">In line with Government Policy the term </w:t>
      </w:r>
      <w:r w:rsidRPr="0043366E">
        <w:rPr>
          <w:sz w:val="28"/>
          <w:szCs w:val="28"/>
          <w:u w:val="single"/>
        </w:rPr>
        <w:t>after</w:t>
      </w:r>
      <w:r>
        <w:rPr>
          <w:sz w:val="28"/>
          <w:szCs w:val="28"/>
          <w:u w:val="single"/>
        </w:rPr>
        <w:t xml:space="preserve"> </w:t>
      </w:r>
      <w:r>
        <w:rPr>
          <w:sz w:val="28"/>
          <w:szCs w:val="28"/>
        </w:rPr>
        <w:t xml:space="preserve">your child’s third birthday they automatically become eligible for 15 hours of funded childcare, subject to availability.  At Playdays this is carried out over 38 weeks.  </w:t>
      </w:r>
    </w:p>
    <w:p w:rsidR="0043366E" w:rsidRDefault="0043366E" w:rsidP="0043366E">
      <w:pPr>
        <w:spacing w:after="0"/>
        <w:rPr>
          <w:sz w:val="28"/>
          <w:szCs w:val="28"/>
        </w:rPr>
      </w:pPr>
    </w:p>
    <w:p w:rsidR="0043366E" w:rsidRDefault="0043366E" w:rsidP="0043366E">
      <w:pPr>
        <w:spacing w:after="0"/>
        <w:rPr>
          <w:sz w:val="28"/>
          <w:szCs w:val="28"/>
        </w:rPr>
      </w:pPr>
      <w:r>
        <w:rPr>
          <w:sz w:val="28"/>
          <w:szCs w:val="28"/>
        </w:rPr>
        <w:t>The ‘cut off’ dates for funding are 31</w:t>
      </w:r>
      <w:r w:rsidRPr="0043366E">
        <w:rPr>
          <w:sz w:val="28"/>
          <w:szCs w:val="28"/>
          <w:vertAlign w:val="superscript"/>
        </w:rPr>
        <w:t>st</w:t>
      </w:r>
      <w:r>
        <w:rPr>
          <w:sz w:val="28"/>
          <w:szCs w:val="28"/>
        </w:rPr>
        <w:t xml:space="preserve"> December, 31</w:t>
      </w:r>
      <w:r w:rsidRPr="0043366E">
        <w:rPr>
          <w:sz w:val="28"/>
          <w:szCs w:val="28"/>
          <w:vertAlign w:val="superscript"/>
        </w:rPr>
        <w:t>st</w:t>
      </w:r>
      <w:r>
        <w:rPr>
          <w:sz w:val="28"/>
          <w:szCs w:val="28"/>
        </w:rPr>
        <w:t xml:space="preserve"> March and 31</w:t>
      </w:r>
      <w:r w:rsidRPr="0043366E">
        <w:rPr>
          <w:sz w:val="28"/>
          <w:szCs w:val="28"/>
          <w:vertAlign w:val="superscript"/>
        </w:rPr>
        <w:t>st</w:t>
      </w:r>
      <w:r>
        <w:rPr>
          <w:sz w:val="28"/>
          <w:szCs w:val="28"/>
        </w:rPr>
        <w:t xml:space="preserve"> August.  Unfortunately this means that if your child has a birthday on the 1</w:t>
      </w:r>
      <w:r w:rsidRPr="0043366E">
        <w:rPr>
          <w:sz w:val="28"/>
          <w:szCs w:val="28"/>
          <w:vertAlign w:val="superscript"/>
        </w:rPr>
        <w:t>st</w:t>
      </w:r>
      <w:r>
        <w:rPr>
          <w:sz w:val="28"/>
          <w:szCs w:val="28"/>
        </w:rPr>
        <w:t xml:space="preserve"> of the following month they will not receive funding until the following term begins.</w:t>
      </w:r>
    </w:p>
    <w:p w:rsidR="0043366E" w:rsidRDefault="0043366E" w:rsidP="0043366E">
      <w:pPr>
        <w:spacing w:after="0"/>
        <w:rPr>
          <w:sz w:val="28"/>
          <w:szCs w:val="28"/>
        </w:rPr>
      </w:pPr>
    </w:p>
    <w:p w:rsidR="0069510D" w:rsidRDefault="0043366E" w:rsidP="0043366E">
      <w:pPr>
        <w:spacing w:after="0"/>
        <w:rPr>
          <w:sz w:val="28"/>
          <w:szCs w:val="28"/>
        </w:rPr>
      </w:pPr>
      <w:r>
        <w:rPr>
          <w:sz w:val="28"/>
          <w:szCs w:val="28"/>
        </w:rPr>
        <w:t>If you wish your child to attend for more than 15 hours per week you will need to pay for the additional hours at the hourly rate the setting charges at that time.</w:t>
      </w:r>
      <w:r w:rsidR="0069510D">
        <w:rPr>
          <w:sz w:val="28"/>
          <w:szCs w:val="28"/>
        </w:rPr>
        <w:t xml:space="preserve"> </w:t>
      </w:r>
      <w:r>
        <w:rPr>
          <w:sz w:val="28"/>
          <w:szCs w:val="28"/>
        </w:rPr>
        <w:t>You will be invoiced every half term with details of fees</w:t>
      </w:r>
      <w:r w:rsidR="0069510D">
        <w:rPr>
          <w:sz w:val="28"/>
          <w:szCs w:val="28"/>
        </w:rPr>
        <w:t xml:space="preserve"> for the following half term. Invoices will be sent two weeks before the next half term and need to be paid before the start of the new half term. If you are experiencing financial difficulties, please speak to a manager.</w:t>
      </w:r>
    </w:p>
    <w:p w:rsidR="0043366E" w:rsidRDefault="0043366E" w:rsidP="0043366E">
      <w:pPr>
        <w:spacing w:after="0"/>
        <w:rPr>
          <w:sz w:val="28"/>
          <w:szCs w:val="28"/>
        </w:rPr>
      </w:pPr>
    </w:p>
    <w:p w:rsidR="0043366E" w:rsidRDefault="0069510D" w:rsidP="0043366E">
      <w:pPr>
        <w:spacing w:after="0"/>
        <w:rPr>
          <w:sz w:val="28"/>
          <w:szCs w:val="28"/>
          <w:u w:val="single"/>
        </w:rPr>
      </w:pPr>
      <w:r>
        <w:rPr>
          <w:sz w:val="28"/>
          <w:szCs w:val="28"/>
          <w:u w:val="single"/>
        </w:rPr>
        <w:t xml:space="preserve">Additional forms of Government support - </w:t>
      </w:r>
      <w:r w:rsidR="0043366E" w:rsidRPr="0043366E">
        <w:rPr>
          <w:sz w:val="28"/>
          <w:szCs w:val="28"/>
          <w:u w:val="single"/>
        </w:rPr>
        <w:t>Two Year Old Funding</w:t>
      </w:r>
    </w:p>
    <w:p w:rsidR="0043366E" w:rsidRDefault="0043366E" w:rsidP="0043366E">
      <w:pPr>
        <w:spacing w:after="0"/>
        <w:rPr>
          <w:sz w:val="28"/>
          <w:szCs w:val="28"/>
        </w:rPr>
      </w:pPr>
      <w:proofErr w:type="gramStart"/>
      <w:r>
        <w:rPr>
          <w:sz w:val="28"/>
          <w:szCs w:val="28"/>
        </w:rPr>
        <w:t>For your child to receive two year old funding you will need to meet certain criteria.</w:t>
      </w:r>
      <w:proofErr w:type="gramEnd"/>
      <w:r>
        <w:rPr>
          <w:sz w:val="28"/>
          <w:szCs w:val="28"/>
        </w:rPr>
        <w:t xml:space="preserve">  This can be found on the Governments Website searching eligibility for two year old funding.  You will need to give us your National Insurance Number</w:t>
      </w:r>
      <w:r w:rsidR="0069510D">
        <w:rPr>
          <w:sz w:val="28"/>
          <w:szCs w:val="28"/>
        </w:rPr>
        <w:t>, date of birth</w:t>
      </w:r>
      <w:r>
        <w:rPr>
          <w:sz w:val="28"/>
          <w:szCs w:val="28"/>
        </w:rPr>
        <w:t xml:space="preserve"> and full name so that details can be checked. </w:t>
      </w:r>
      <w:r w:rsidR="0069510D">
        <w:rPr>
          <w:sz w:val="28"/>
          <w:szCs w:val="28"/>
        </w:rPr>
        <w:t>We also require proof of eligibility which is a form of a letter from the London Borough of Sutton.  Y</w:t>
      </w:r>
      <w:r w:rsidR="000E7C9E">
        <w:rPr>
          <w:sz w:val="28"/>
          <w:szCs w:val="28"/>
        </w:rPr>
        <w:t xml:space="preserve">ou will </w:t>
      </w:r>
      <w:r w:rsidR="0069510D">
        <w:rPr>
          <w:sz w:val="28"/>
          <w:szCs w:val="28"/>
        </w:rPr>
        <w:t xml:space="preserve">also </w:t>
      </w:r>
      <w:r w:rsidR="000E7C9E">
        <w:rPr>
          <w:sz w:val="28"/>
          <w:szCs w:val="28"/>
        </w:rPr>
        <w:t>need to complete a Parent Declaration Form</w:t>
      </w:r>
      <w:r w:rsidR="0069510D">
        <w:rPr>
          <w:sz w:val="28"/>
          <w:szCs w:val="28"/>
        </w:rPr>
        <w:t>.</w:t>
      </w:r>
      <w:r>
        <w:rPr>
          <w:sz w:val="28"/>
          <w:szCs w:val="28"/>
        </w:rPr>
        <w:t xml:space="preserve"> Ou</w:t>
      </w:r>
      <w:r w:rsidR="0069510D">
        <w:rPr>
          <w:sz w:val="28"/>
          <w:szCs w:val="28"/>
        </w:rPr>
        <w:t xml:space="preserve">r two year funded spaces </w:t>
      </w:r>
      <w:r>
        <w:rPr>
          <w:sz w:val="28"/>
          <w:szCs w:val="28"/>
        </w:rPr>
        <w:t>are subject to availability.</w:t>
      </w:r>
    </w:p>
    <w:p w:rsidR="0043366E" w:rsidRDefault="0043366E" w:rsidP="0043366E">
      <w:pPr>
        <w:spacing w:after="0"/>
        <w:rPr>
          <w:sz w:val="28"/>
          <w:szCs w:val="28"/>
        </w:rPr>
      </w:pPr>
    </w:p>
    <w:p w:rsidR="0043366E" w:rsidRDefault="0069510D" w:rsidP="0043366E">
      <w:pPr>
        <w:spacing w:after="0"/>
        <w:rPr>
          <w:sz w:val="28"/>
          <w:szCs w:val="28"/>
          <w:u w:val="single"/>
        </w:rPr>
      </w:pPr>
      <w:r>
        <w:rPr>
          <w:sz w:val="28"/>
          <w:szCs w:val="28"/>
          <w:u w:val="single"/>
        </w:rPr>
        <w:t>Working parent Two/three/four year olds – 30 hour funding</w:t>
      </w:r>
    </w:p>
    <w:p w:rsidR="0043366E" w:rsidRDefault="0043366E" w:rsidP="0043366E">
      <w:pPr>
        <w:spacing w:after="0"/>
        <w:rPr>
          <w:sz w:val="28"/>
          <w:szCs w:val="28"/>
        </w:rPr>
      </w:pPr>
      <w:r>
        <w:rPr>
          <w:sz w:val="28"/>
          <w:szCs w:val="28"/>
        </w:rPr>
        <w:t xml:space="preserve">We are able to offer </w:t>
      </w:r>
      <w:r w:rsidR="0069510D">
        <w:rPr>
          <w:sz w:val="28"/>
          <w:szCs w:val="28"/>
        </w:rPr>
        <w:t xml:space="preserve">thirty hour places for </w:t>
      </w:r>
      <w:r>
        <w:rPr>
          <w:sz w:val="28"/>
          <w:szCs w:val="28"/>
        </w:rPr>
        <w:t xml:space="preserve">children at </w:t>
      </w:r>
      <w:r w:rsidR="0069510D">
        <w:rPr>
          <w:sz w:val="28"/>
          <w:szCs w:val="28"/>
        </w:rPr>
        <w:t xml:space="preserve">the setting. </w:t>
      </w:r>
      <w:r>
        <w:rPr>
          <w:sz w:val="28"/>
          <w:szCs w:val="28"/>
        </w:rPr>
        <w:t>If a parent wishes to take us this offer they will need to provide the setting with their eligibility code.</w:t>
      </w:r>
      <w:r w:rsidR="0069510D">
        <w:rPr>
          <w:sz w:val="28"/>
          <w:szCs w:val="28"/>
        </w:rPr>
        <w:t xml:space="preserve"> You will need to apply for the 30 hour code at the government website: </w:t>
      </w:r>
      <w:hyperlink r:id="rId5" w:history="1">
        <w:r w:rsidR="0069510D">
          <w:rPr>
            <w:rStyle w:val="Hyperlink"/>
          </w:rPr>
          <w:t>Eligibility checker | Best Start in Life</w:t>
        </w:r>
      </w:hyperlink>
      <w:r w:rsidR="0069510D">
        <w:t xml:space="preserve">. </w:t>
      </w:r>
      <w:r w:rsidR="00495444" w:rsidRPr="00495444">
        <w:rPr>
          <w:sz w:val="28"/>
          <w:szCs w:val="28"/>
        </w:rPr>
        <w:t>Once again you will be required to complete a Parent’s Declaration Form prior to your child starting at the setting.</w:t>
      </w:r>
    </w:p>
    <w:p w:rsidR="0043366E" w:rsidRDefault="0043366E" w:rsidP="0043366E">
      <w:pPr>
        <w:spacing w:after="0"/>
        <w:rPr>
          <w:sz w:val="28"/>
          <w:szCs w:val="28"/>
        </w:rPr>
      </w:pPr>
    </w:p>
    <w:p w:rsidR="000E7C9E" w:rsidRDefault="0043366E" w:rsidP="0043366E">
      <w:pPr>
        <w:spacing w:after="0"/>
        <w:rPr>
          <w:sz w:val="28"/>
          <w:szCs w:val="28"/>
        </w:rPr>
      </w:pPr>
      <w:r>
        <w:rPr>
          <w:sz w:val="28"/>
          <w:szCs w:val="28"/>
        </w:rPr>
        <w:t>The eligibility code will need to be checked every three months and should you become not eligib</w:t>
      </w:r>
      <w:r w:rsidR="000E7C9E">
        <w:rPr>
          <w:sz w:val="28"/>
          <w:szCs w:val="28"/>
        </w:rPr>
        <w:t>le you will be liable to pay the fees for the additional fif</w:t>
      </w:r>
      <w:r w:rsidR="0069510D">
        <w:rPr>
          <w:sz w:val="28"/>
          <w:szCs w:val="28"/>
        </w:rPr>
        <w:t>teen hours your child attends for that term</w:t>
      </w:r>
      <w:r w:rsidR="0056052D">
        <w:rPr>
          <w:sz w:val="28"/>
          <w:szCs w:val="28"/>
        </w:rPr>
        <w:t>.</w:t>
      </w:r>
    </w:p>
    <w:p w:rsidR="000E7C9E" w:rsidRDefault="000E7C9E" w:rsidP="0043366E">
      <w:pPr>
        <w:spacing w:after="0"/>
        <w:rPr>
          <w:sz w:val="28"/>
          <w:szCs w:val="28"/>
        </w:rPr>
      </w:pPr>
      <w:r>
        <w:rPr>
          <w:sz w:val="28"/>
          <w:szCs w:val="28"/>
        </w:rPr>
        <w:lastRenderedPageBreak/>
        <w:t>For further information regarding fund</w:t>
      </w:r>
      <w:r w:rsidR="0056052D">
        <w:rPr>
          <w:sz w:val="28"/>
          <w:szCs w:val="28"/>
        </w:rPr>
        <w:t xml:space="preserve">ing please speak to one of the </w:t>
      </w:r>
      <w:r>
        <w:rPr>
          <w:sz w:val="28"/>
          <w:szCs w:val="28"/>
        </w:rPr>
        <w:t>Managers</w:t>
      </w:r>
    </w:p>
    <w:p w:rsidR="000E7C9E" w:rsidRDefault="000E7C9E" w:rsidP="0043366E">
      <w:pPr>
        <w:spacing w:after="0"/>
        <w:rPr>
          <w:sz w:val="28"/>
          <w:szCs w:val="28"/>
        </w:rPr>
      </w:pPr>
    </w:p>
    <w:p w:rsidR="000E7C9E" w:rsidRDefault="000E7C9E" w:rsidP="0043366E">
      <w:pPr>
        <w:spacing w:after="0"/>
        <w:rPr>
          <w:sz w:val="28"/>
          <w:szCs w:val="28"/>
        </w:rPr>
      </w:pPr>
    </w:p>
    <w:p w:rsidR="000E7C9E" w:rsidRDefault="000E7C9E" w:rsidP="0043366E">
      <w:pPr>
        <w:spacing w:after="0"/>
        <w:rPr>
          <w:sz w:val="28"/>
          <w:szCs w:val="28"/>
        </w:rPr>
      </w:pPr>
    </w:p>
    <w:p w:rsidR="000E7C9E" w:rsidRDefault="000E7C9E" w:rsidP="0043366E">
      <w:pPr>
        <w:spacing w:after="0"/>
        <w:rPr>
          <w:sz w:val="28"/>
          <w:szCs w:val="28"/>
        </w:rPr>
      </w:pPr>
      <w:r>
        <w:rPr>
          <w:sz w:val="28"/>
          <w:szCs w:val="28"/>
        </w:rPr>
        <w:t xml:space="preserve">This policy was adopted on: </w:t>
      </w:r>
      <w:r w:rsidR="00C646CF">
        <w:rPr>
          <w:sz w:val="28"/>
          <w:szCs w:val="28"/>
        </w:rPr>
        <w:t xml:space="preserve"> </w:t>
      </w:r>
      <w:r w:rsidR="0069510D">
        <w:rPr>
          <w:sz w:val="28"/>
          <w:szCs w:val="28"/>
        </w:rPr>
        <w:t>1</w:t>
      </w:r>
      <w:r w:rsidR="0069510D" w:rsidRPr="0069510D">
        <w:rPr>
          <w:sz w:val="28"/>
          <w:szCs w:val="28"/>
          <w:vertAlign w:val="superscript"/>
        </w:rPr>
        <w:t>st</w:t>
      </w:r>
      <w:r w:rsidR="0069510D">
        <w:rPr>
          <w:sz w:val="28"/>
          <w:szCs w:val="28"/>
        </w:rPr>
        <w:t xml:space="preserve"> September 2025</w:t>
      </w:r>
    </w:p>
    <w:p w:rsidR="000E7C9E" w:rsidRDefault="000E7C9E" w:rsidP="0043366E">
      <w:pPr>
        <w:spacing w:after="0"/>
        <w:rPr>
          <w:sz w:val="28"/>
          <w:szCs w:val="28"/>
        </w:rPr>
      </w:pPr>
    </w:p>
    <w:p w:rsidR="000E7C9E" w:rsidRDefault="000E7C9E" w:rsidP="0043366E">
      <w:pPr>
        <w:spacing w:after="0"/>
        <w:rPr>
          <w:sz w:val="28"/>
          <w:szCs w:val="28"/>
        </w:rPr>
      </w:pPr>
      <w:r>
        <w:rPr>
          <w:sz w:val="28"/>
          <w:szCs w:val="28"/>
        </w:rPr>
        <w:t>Signed:</w:t>
      </w:r>
      <w:r w:rsidR="0069510D" w:rsidRPr="0069510D">
        <w:rPr>
          <w:noProof/>
          <w:sz w:val="28"/>
          <w:szCs w:val="28"/>
          <w:lang w:eastAsia="en-GB"/>
        </w:rPr>
        <w:t xml:space="preserve"> </w:t>
      </w:r>
      <w:r w:rsidR="0069510D">
        <w:rPr>
          <w:noProof/>
          <w:sz w:val="28"/>
          <w:szCs w:val="28"/>
          <w:lang w:eastAsia="en-GB"/>
        </w:rPr>
        <w:t xml:space="preserve">       </w:t>
      </w:r>
      <w:r w:rsidR="0069510D">
        <w:rPr>
          <w:noProof/>
          <w:sz w:val="28"/>
          <w:szCs w:val="28"/>
          <w:lang w:eastAsia="en-GB"/>
        </w:rPr>
        <w:drawing>
          <wp:inline distT="0" distB="0" distL="0" distR="0">
            <wp:extent cx="733425" cy="419100"/>
            <wp:effectExtent l="19050" t="0" r="9525" b="0"/>
            <wp:docPr id="3"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signature.jpg"/>
                    <pic:cNvPicPr>
                      <a:picLocks noChangeAspect="1" noChangeArrowheads="1"/>
                    </pic:cNvPicPr>
                  </pic:nvPicPr>
                  <pic:blipFill>
                    <a:blip r:embed="rId6" cstate="print"/>
                    <a:srcRect l="25862" t="22543" r="19174" b="18842"/>
                    <a:stretch>
                      <a:fillRect/>
                    </a:stretch>
                  </pic:blipFill>
                  <pic:spPr bwMode="auto">
                    <a:xfrm>
                      <a:off x="0" y="0"/>
                      <a:ext cx="733425" cy="419100"/>
                    </a:xfrm>
                    <a:prstGeom prst="rect">
                      <a:avLst/>
                    </a:prstGeom>
                    <a:noFill/>
                    <a:ln w="9525">
                      <a:noFill/>
                      <a:miter lim="800000"/>
                      <a:headEnd/>
                      <a:tailEnd/>
                    </a:ln>
                  </pic:spPr>
                </pic:pic>
              </a:graphicData>
            </a:graphic>
          </wp:inline>
        </w:drawing>
      </w:r>
      <w:r w:rsidR="0069510D">
        <w:rPr>
          <w:noProof/>
          <w:sz w:val="28"/>
          <w:szCs w:val="28"/>
          <w:lang w:eastAsia="en-GB"/>
        </w:rPr>
        <w:tab/>
      </w:r>
      <w:r w:rsidR="0069510D">
        <w:rPr>
          <w:noProof/>
          <w:sz w:val="28"/>
          <w:szCs w:val="28"/>
          <w:lang w:eastAsia="en-GB"/>
        </w:rPr>
        <w:tab/>
      </w:r>
      <w:r w:rsidR="0069510D">
        <w:rPr>
          <w:sz w:val="28"/>
          <w:szCs w:val="28"/>
        </w:rPr>
        <w:t>G V DAVEY/MANAGER</w:t>
      </w:r>
    </w:p>
    <w:p w:rsidR="000E7C9E" w:rsidRDefault="000E7C9E" w:rsidP="0043366E">
      <w:pPr>
        <w:spacing w:after="0"/>
        <w:rPr>
          <w:sz w:val="28"/>
          <w:szCs w:val="28"/>
        </w:rPr>
      </w:pPr>
      <w:r>
        <w:rPr>
          <w:sz w:val="28"/>
          <w:szCs w:val="28"/>
        </w:rPr>
        <w:t>Signed:</w:t>
      </w:r>
      <w:r>
        <w:rPr>
          <w:sz w:val="28"/>
          <w:szCs w:val="28"/>
        </w:rPr>
        <w:tab/>
      </w:r>
      <w:r w:rsidR="0069510D">
        <w:rPr>
          <w:noProof/>
          <w:sz w:val="28"/>
          <w:szCs w:val="28"/>
          <w:lang w:eastAsia="en-GB"/>
        </w:rPr>
        <w:drawing>
          <wp:inline distT="0" distB="0" distL="0" distR="0">
            <wp:extent cx="1038225" cy="699426"/>
            <wp:effectExtent l="19050" t="0" r="0" b="0"/>
            <wp:docPr id="2" name="Picture 0"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es signature.jpg"/>
                    <pic:cNvPicPr/>
                  </pic:nvPicPr>
                  <pic:blipFill>
                    <a:blip r:embed="rId7" cstate="print">
                      <a:biLevel thresh="50000"/>
                    </a:blip>
                    <a:stretch>
                      <a:fillRect/>
                    </a:stretch>
                  </pic:blipFill>
                  <pic:spPr>
                    <a:xfrm>
                      <a:off x="0" y="0"/>
                      <a:ext cx="1038462" cy="699586"/>
                    </a:xfrm>
                    <a:prstGeom prst="rect">
                      <a:avLst/>
                    </a:prstGeom>
                  </pic:spPr>
                </pic:pic>
              </a:graphicData>
            </a:graphic>
          </wp:inline>
        </w:drawing>
      </w:r>
      <w:r>
        <w:rPr>
          <w:sz w:val="28"/>
          <w:szCs w:val="28"/>
        </w:rPr>
        <w:tab/>
        <w:t>C.J.MOORE/MANAGER</w:t>
      </w:r>
    </w:p>
    <w:p w:rsidR="00C646CF" w:rsidRDefault="00C646CF" w:rsidP="0043366E">
      <w:pPr>
        <w:spacing w:after="0"/>
        <w:rPr>
          <w:sz w:val="28"/>
          <w:szCs w:val="28"/>
        </w:rPr>
      </w:pPr>
    </w:p>
    <w:p w:rsidR="00C646CF" w:rsidRDefault="00C646CF" w:rsidP="0043366E">
      <w:pPr>
        <w:spacing w:after="0"/>
        <w:rPr>
          <w:sz w:val="28"/>
          <w:szCs w:val="28"/>
        </w:rPr>
      </w:pPr>
    </w:p>
    <w:p w:rsidR="000E7C9E" w:rsidRPr="0043366E" w:rsidRDefault="000E7C9E" w:rsidP="0043366E">
      <w:pPr>
        <w:spacing w:after="0"/>
        <w:rPr>
          <w:sz w:val="28"/>
          <w:szCs w:val="28"/>
        </w:rPr>
      </w:pPr>
    </w:p>
    <w:p w:rsidR="0043366E" w:rsidRPr="0043366E" w:rsidRDefault="0043366E" w:rsidP="0043366E">
      <w:pPr>
        <w:spacing w:after="0"/>
        <w:rPr>
          <w:sz w:val="28"/>
          <w:szCs w:val="28"/>
          <w:u w:val="single"/>
        </w:rPr>
      </w:pPr>
    </w:p>
    <w:sectPr w:rsidR="0043366E" w:rsidRPr="0043366E" w:rsidSect="005F2E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66E"/>
    <w:rsid w:val="000E7C9E"/>
    <w:rsid w:val="0043366E"/>
    <w:rsid w:val="00495444"/>
    <w:rsid w:val="005368DE"/>
    <w:rsid w:val="0056052D"/>
    <w:rsid w:val="005F2E65"/>
    <w:rsid w:val="0069510D"/>
    <w:rsid w:val="006B3266"/>
    <w:rsid w:val="00954E12"/>
    <w:rsid w:val="00AD6A6A"/>
    <w:rsid w:val="00C646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9E"/>
    <w:rPr>
      <w:rFonts w:ascii="Segoe UI" w:hAnsi="Segoe UI" w:cs="Segoe UI"/>
      <w:sz w:val="18"/>
      <w:szCs w:val="18"/>
    </w:rPr>
  </w:style>
  <w:style w:type="character" w:styleId="Hyperlink">
    <w:name w:val="Hyperlink"/>
    <w:basedOn w:val="DefaultParagraphFont"/>
    <w:uiPriority w:val="99"/>
    <w:semiHidden/>
    <w:unhideWhenUsed/>
    <w:rsid w:val="0069510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beststartinlife.gov.uk/eligibility-check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20D37-C583-40F8-A052-3EA7BA32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5</cp:revision>
  <cp:lastPrinted>2025-09-15T13:30:00Z</cp:lastPrinted>
  <dcterms:created xsi:type="dcterms:W3CDTF">2018-09-30T12:20:00Z</dcterms:created>
  <dcterms:modified xsi:type="dcterms:W3CDTF">2025-09-15T13:51:00Z</dcterms:modified>
</cp:coreProperties>
</file>